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1E93" w14:textId="77777777" w:rsidR="0009623A" w:rsidRPr="0009623A" w:rsidRDefault="00D946E2" w:rsidP="00863C6B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Памятка</w:t>
      </w:r>
    </w:p>
    <w:p w14:paraId="43B0DF5E" w14:textId="77777777" w:rsidR="00863C6B" w:rsidRDefault="00D946E2" w:rsidP="00863C6B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bookmarkStart w:id="0" w:name="_Hlk97109561"/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по порядк</w:t>
      </w:r>
      <w:r w:rsidR="0009623A"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у</w:t>
      </w: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предоставления сведений о доходах, расходах, </w:t>
      </w:r>
    </w:p>
    <w:p w14:paraId="7375FDA0" w14:textId="77777777" w:rsidR="00863C6B" w:rsidRDefault="00D946E2" w:rsidP="00863C6B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об имуществе и</w:t>
      </w:r>
      <w:r w:rsidR="00863C6B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</w:t>
      </w: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обязательствах имущественного характера</w:t>
      </w:r>
      <w:r w:rsidR="0009623A"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</w:t>
      </w:r>
      <w:r w:rsidR="0009623A"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</w:p>
    <w:p w14:paraId="108FD339" w14:textId="77777777" w:rsidR="00863C6B" w:rsidRDefault="0009623A" w:rsidP="00863C6B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«Справки БК</w:t>
      </w:r>
      <w:r w:rsidR="00863C6B"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3C6B"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</w:t>
      </w:r>
      <w:r w:rsidR="0086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6B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Главы </w:t>
      </w:r>
    </w:p>
    <w:p w14:paraId="78A6DAFD" w14:textId="77777777" w:rsidR="00863C6B" w:rsidRPr="00E6504E" w:rsidRDefault="00863C6B" w:rsidP="00863C6B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Адыгея и Кабинетом Министров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Адыгея</w:t>
      </w:r>
      <w:r w:rsidRPr="00C6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C1F56" w14:textId="77777777" w:rsidR="0009623A" w:rsidRDefault="0009623A" w:rsidP="00526080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BBAF0CC" w14:textId="77777777" w:rsidR="00C60F22" w:rsidRPr="0009623A" w:rsidRDefault="00C60F22" w:rsidP="00526080">
      <w:pPr>
        <w:shd w:val="clear" w:color="auto" w:fill="FFFFFF"/>
        <w:spacing w:after="0" w:line="240" w:lineRule="auto"/>
        <w:ind w:left="142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14:paraId="6DB491AE" w14:textId="77777777" w:rsidR="00A22D3C" w:rsidRPr="0012059F" w:rsidRDefault="00A22D3C" w:rsidP="00A22D3C">
      <w:pPr>
        <w:shd w:val="clear" w:color="auto" w:fill="FFFFFF"/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2059F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ая Памятка</w:t>
      </w:r>
      <w:r w:rsidRPr="0012059F">
        <w:rPr>
          <w:rFonts w:ascii="Times New Roman" w:hAnsi="Times New Roman"/>
          <w:sz w:val="28"/>
          <w:szCs w:val="28"/>
        </w:rPr>
        <w:t xml:space="preserve"> </w:t>
      </w: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по порядку предоставления сведений о доходах, расходах, об имуществе и обязательствах имущественного характера </w:t>
      </w:r>
      <w:r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СПО «Справки БК» </w:t>
      </w:r>
      <w:r w:rsidRPr="0012059F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а</w:t>
      </w:r>
      <w:r w:rsidRPr="0012059F">
        <w:rPr>
          <w:rFonts w:ascii="Times New Roman" w:hAnsi="Times New Roman"/>
          <w:sz w:val="28"/>
          <w:szCs w:val="28"/>
        </w:rPr>
        <w:t xml:space="preserve">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14:paraId="4345BCAB" w14:textId="77777777" w:rsidR="00D946E2" w:rsidRPr="00BB1255" w:rsidRDefault="00A22D3C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В целях п</w:t>
      </w: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редоставления сведений о доходах, расходах, об имуществе и обязательствах имущественного характера </w:t>
      </w:r>
      <w:r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СПО «Справки БК» 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указанных должностей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6E2" w:rsidRPr="00BB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рекомендуется:</w:t>
      </w:r>
    </w:p>
    <w:p w14:paraId="6563BAB8" w14:textId="77777777"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F1370" w14:textId="77777777" w:rsidR="00D946E2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2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Зарегистрироваться на сервисе «Личный кабинет налогоплательщика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лиц»</w:t>
      </w:r>
      <w:r w:rsidR="0009623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самому, а также зарегистрировать супругу (супруга)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998D6B" w14:textId="77777777" w:rsidR="00E6504E" w:rsidRP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34AFE" w14:textId="77777777" w:rsidR="00BB1255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2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Изучить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841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2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(за отчетный 202</w:t>
      </w:r>
      <w:r w:rsidR="00841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год),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Министерством труда и социальной защиты Российской Федерации (далее – </w:t>
      </w:r>
      <w:bookmarkStart w:id="1" w:name="_Hlk97030313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bookmarkEnd w:id="1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2F0B555" w14:textId="77777777" w:rsidR="00E6504E" w:rsidRPr="00841E4E" w:rsidRDefault="00000000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841E4E" w:rsidRPr="00841E4E">
          <w:rPr>
            <w:rStyle w:val="ad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https://mintrud.gov.ru/ministry/anticorruption/Methods/13</w:t>
        </w:r>
      </w:hyperlink>
    </w:p>
    <w:p w14:paraId="17696D86" w14:textId="77777777" w:rsidR="00841E4E" w:rsidRDefault="00841E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B7A08" w14:textId="77777777" w:rsidR="00657A32" w:rsidRPr="00657A32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Руководствоваться</w:t>
      </w:r>
      <w:r w:rsidR="000A2667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9623A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 w:rsidR="0065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указании сведений о доходах </w:t>
      </w:r>
      <w:r w:rsidR="00657A32" w:rsidRPr="00657A32">
        <w:rPr>
          <w:rFonts w:ascii="Times New Roman" w:hAnsi="Times New Roman" w:cs="Times New Roman"/>
          <w:b/>
          <w:sz w:val="28"/>
          <w:szCs w:val="28"/>
        </w:rPr>
        <w:t>положениями раздела 1. Сведения о доходах</w:t>
      </w:r>
      <w:r w:rsidR="00657A32" w:rsidRPr="0065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рекомендаций, </w:t>
      </w:r>
      <w:r w:rsidR="00657A32" w:rsidRPr="000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подробно разъясняется порядок </w:t>
      </w:r>
      <w:r w:rsidR="00657A32" w:rsidRPr="000A2667">
        <w:rPr>
          <w:rStyle w:val="a7"/>
          <w:rFonts w:ascii="Times New Roman" w:hAnsi="Times New Roman" w:cs="Times New Roman"/>
          <w:color w:val="000000"/>
          <w:sz w:val="28"/>
          <w:szCs w:val="28"/>
        </w:rPr>
        <w:t>указания доходов</w:t>
      </w:r>
      <w:r w:rsidR="00657A32" w:rsidRPr="000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A56244" w14:textId="77777777" w:rsidR="00D946E2" w:rsidRPr="00D27A58" w:rsidRDefault="00657A3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3A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заполнении </w:t>
      </w:r>
      <w:r w:rsidR="00D27A58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="0009623A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946E2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честь:</w:t>
      </w:r>
    </w:p>
    <w:p w14:paraId="20B7B0FC" w14:textId="77777777" w:rsidR="00D27A58" w:rsidRPr="00D27A58" w:rsidRDefault="00D27A58" w:rsidP="00D27A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1) доход по основному месту работы</w:t>
      </w:r>
      <w:r w:rsidRPr="00D2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58">
        <w:rPr>
          <w:rFonts w:ascii="Times New Roman" w:hAnsi="Times New Roman" w:cs="Times New Roman"/>
          <w:sz w:val="28"/>
          <w:szCs w:val="28"/>
        </w:rPr>
        <w:t>(в данной строке указывается доход, полученный служащим (работником) в том государственном органе (организации), в котором он замещал должность на отчетную дату. При этом в том случае, если замещение государственной должности или муниципальной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"Иные доходы". При этом в графе "Вид дохода" указывается предыдущее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57A32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(пункты </w:t>
      </w:r>
      <w:r w:rsidR="00841E4E">
        <w:rPr>
          <w:rFonts w:ascii="Times New Roman" w:eastAsia="Times New Roman" w:hAnsi="Times New Roman" w:cs="Times New Roman"/>
          <w:sz w:val="28"/>
          <w:szCs w:val="28"/>
          <w:lang w:eastAsia="ru-RU"/>
        </w:rPr>
        <w:t>54-55</w:t>
      </w:r>
      <w:r w:rsidR="00657A32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рекомендаций);</w:t>
      </w:r>
    </w:p>
    <w:p w14:paraId="420D64B3" w14:textId="77777777" w:rsidR="00D27A58" w:rsidRPr="00D27A58" w:rsidRDefault="00D27A58" w:rsidP="00D27A58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lastRenderedPageBreak/>
        <w:t>2) доход от педагогической и научной деятельности</w:t>
      </w:r>
      <w:r w:rsidRPr="00D2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58">
        <w:rPr>
          <w:rFonts w:ascii="Times New Roman" w:hAnsi="Times New Roman" w:cs="Times New Roman"/>
          <w:sz w:val="28"/>
          <w:szCs w:val="28"/>
        </w:rPr>
        <w:t>(в данной строке указывается сумма дохода от педагогической деятельности (сумма дохода, содержащаяся в справке по форме 2-НДФЛ, выданной по месту преподавания) и дохода от научной деятельности. При этом в том случае, 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"Доход по основному месту работы", а не в графе "Доход от педагогической и научной деятельности");</w:t>
      </w:r>
    </w:p>
    <w:p w14:paraId="16DD06DD" w14:textId="77777777" w:rsidR="00D27A58" w:rsidRPr="00D27A58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3) доход от иной творческой деятельности (в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 и т.д.  При этом также 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т.д.);</w:t>
      </w:r>
    </w:p>
    <w:p w14:paraId="385D0BFA" w14:textId="77777777" w:rsidR="00D27A58" w:rsidRPr="00D27A58" w:rsidRDefault="00D27A58" w:rsidP="00D27A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4) доход от вкладов в банках и иных кредитных организациях (в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 Обращаем Ваше внимание на то, что категорически 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руководствоваться информацией из единой формы, утвержденной Указанием Банка России № 5798-У);</w:t>
      </w:r>
    </w:p>
    <w:p w14:paraId="64A1386E" w14:textId="77777777" w:rsidR="00D27A58" w:rsidRPr="00D27A58" w:rsidRDefault="00D27A58" w:rsidP="00D27A58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5) доход от ценных бумаг и долей участия в коммерческих организациях (в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14:paraId="17FEC029" w14:textId="77777777" w:rsidR="00D27A58" w:rsidRPr="00D27A58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-  дивиденды, полученные служащим (работником), членом его семьи –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14:paraId="231EA376" w14:textId="77777777" w:rsidR="00D27A58" w:rsidRPr="00D27A58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- выплаченный купонный доход по облигациям, уменьшенный на уплаченный накопленный купонный доход при приобретении облигации;</w:t>
      </w:r>
    </w:p>
    <w:p w14:paraId="6971B30B" w14:textId="77777777" w:rsidR="00D27A58" w:rsidRPr="00EE040D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lastRenderedPageBreak/>
        <w:t>- доход от операций с ценными бумагами, в том числе доход от погашения (продажи) сберегательных сертификатов и погашения (продажи) облигаций, который выражается в величине суммы финансового результата, определяемого в порядке и сроки, предусмотренные главой 23 Налогового кодекса Российской Федерации</w:t>
      </w:r>
      <w:r w:rsidRPr="00D27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27A58">
        <w:rPr>
          <w:rFonts w:ascii="Times New Roman" w:hAnsi="Times New Roman" w:cs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(в случае если по состоянию на отчетную дату служащий (работник), член его семьи обладал такими бумагами)</w:t>
      </w:r>
      <w:r w:rsidR="00EE040D">
        <w:rPr>
          <w:rFonts w:ascii="Times New Roman" w:hAnsi="Times New Roman" w:cs="Times New Roman"/>
          <w:sz w:val="28"/>
          <w:szCs w:val="28"/>
        </w:rPr>
        <w:t>;</w:t>
      </w:r>
    </w:p>
    <w:p w14:paraId="49EE8A48" w14:textId="77777777" w:rsidR="00D27A58" w:rsidRPr="00D27A58" w:rsidRDefault="00D27A58" w:rsidP="00D27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4) иные доходы</w:t>
      </w:r>
      <w:r w:rsidRPr="00D2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58">
        <w:rPr>
          <w:rFonts w:ascii="Times New Roman" w:hAnsi="Times New Roman" w:cs="Times New Roman"/>
          <w:sz w:val="28"/>
          <w:szCs w:val="28"/>
        </w:rPr>
        <w:t xml:space="preserve">(данная строка должна заполняться в соответствии с положениями </w:t>
      </w:r>
      <w:r w:rsidR="00C67195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7195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0C">
        <w:rPr>
          <w:rFonts w:ascii="Times New Roman" w:eastAsia="Times New Roman" w:hAnsi="Times New Roman" w:cs="Times New Roman"/>
          <w:sz w:val="28"/>
          <w:szCs w:val="28"/>
          <w:lang w:eastAsia="ru-RU"/>
        </w:rPr>
        <w:t>73-75</w:t>
      </w:r>
      <w:r w:rsidR="00C67195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A58">
        <w:rPr>
          <w:rFonts w:ascii="Times New Roman" w:hAnsi="Times New Roman" w:cs="Times New Roman"/>
          <w:sz w:val="28"/>
          <w:szCs w:val="28"/>
        </w:rPr>
        <w:t>раздела 1. Сведения о доходах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рекомендаций, в которых разъясняется порядок </w:t>
      </w:r>
      <w:r w:rsidRPr="00D27A5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указания доходов, </w:t>
      </w:r>
      <w:r w:rsidR="00B0221F" w:rsidRPr="00D27A58">
        <w:rPr>
          <w:rStyle w:val="a7"/>
          <w:rFonts w:ascii="Times New Roman" w:hAnsi="Times New Roman" w:cs="Times New Roman"/>
          <w:color w:val="000000"/>
          <w:sz w:val="28"/>
          <w:szCs w:val="28"/>
        </w:rPr>
        <w:t>не отраженных</w:t>
      </w:r>
      <w:r w:rsidRPr="00D27A5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в подпунктах (строках) 1-5.</w:t>
      </w:r>
    </w:p>
    <w:p w14:paraId="5F3BCB77" w14:textId="77777777" w:rsidR="00C67195" w:rsidRPr="000A2667" w:rsidRDefault="00C67195" w:rsidP="00C67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9623A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собое внимание 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обратить </w:t>
      </w:r>
      <w:r w:rsidR="0009623A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указание доходов от продажи недвижимого имущества, транспортных средствах (в том числе </w:t>
      </w:r>
      <w:r w:rsidR="0086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</w:t>
      </w:r>
      <w:r w:rsidR="0009623A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трейд-ин) и ценных бумаг, отчужденных в течение 202</w:t>
      </w:r>
      <w:r w:rsidR="0001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623A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946E2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3F96FDF" w14:textId="77777777" w:rsidR="00C67195" w:rsidRDefault="00C67195" w:rsidP="00C67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5771B" w14:textId="77777777" w:rsidR="00C67195" w:rsidRPr="00C67195" w:rsidRDefault="00D946E2" w:rsidP="00C67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расходах не заполнять</w:t>
      </w:r>
      <w:r w:rsidR="0009623A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отсутствия расходов в понимании законодательства</w:t>
      </w:r>
      <w:r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195" w:rsidRPr="00C67195">
        <w:rPr>
          <w:rFonts w:ascii="Times New Roman" w:hAnsi="Times New Roman"/>
          <w:sz w:val="28"/>
          <w:szCs w:val="28"/>
        </w:rPr>
        <w:t xml:space="preserve"> </w:t>
      </w:r>
      <w:r w:rsidR="00C67195" w:rsidRPr="00C67195">
        <w:rPr>
          <w:rFonts w:ascii="Times New Roman" w:hAnsi="Times New Roman"/>
          <w:b/>
          <w:sz w:val="28"/>
          <w:szCs w:val="28"/>
        </w:rPr>
        <w:t>Данный раздел справки заполняется только в случае, если</w:t>
      </w:r>
      <w:r w:rsidR="00C67195" w:rsidRPr="00C67195">
        <w:rPr>
          <w:rFonts w:ascii="Times New Roman" w:hAnsi="Times New Roman"/>
          <w:sz w:val="28"/>
          <w:szCs w:val="28"/>
        </w:rPr>
        <w:t xml:space="preserve"> в 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</w:t>
      </w:r>
      <w:r w:rsidR="00C67195" w:rsidRPr="000A2667">
        <w:rPr>
          <w:rFonts w:ascii="Times New Roman" w:hAnsi="Times New Roman"/>
          <w:b/>
          <w:sz w:val="28"/>
          <w:szCs w:val="28"/>
        </w:rPr>
        <w:t>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  <w:r w:rsidR="00C67195" w:rsidRPr="00C67195">
        <w:rPr>
          <w:rFonts w:ascii="Times New Roman" w:hAnsi="Times New Roman"/>
          <w:sz w:val="28"/>
          <w:szCs w:val="28"/>
        </w:rPr>
        <w:t xml:space="preserve"> При представлении сведений в 202</w:t>
      </w:r>
      <w:r w:rsidR="00015D0C">
        <w:rPr>
          <w:rFonts w:ascii="Times New Roman" w:hAnsi="Times New Roman"/>
          <w:sz w:val="28"/>
          <w:szCs w:val="28"/>
        </w:rPr>
        <w:t>3</w:t>
      </w:r>
      <w:r w:rsidR="00C67195" w:rsidRPr="00C67195">
        <w:rPr>
          <w:rFonts w:ascii="Times New Roman" w:hAnsi="Times New Roman"/>
          <w:sz w:val="28"/>
          <w:szCs w:val="28"/>
        </w:rPr>
        <w:t xml:space="preserve"> году сообщаются сведения о расходах по сделкам, совершенным в 202</w:t>
      </w:r>
      <w:r w:rsidR="00015D0C">
        <w:rPr>
          <w:rFonts w:ascii="Times New Roman" w:hAnsi="Times New Roman"/>
          <w:sz w:val="28"/>
          <w:szCs w:val="28"/>
        </w:rPr>
        <w:t>2</w:t>
      </w:r>
      <w:r w:rsidR="00C67195" w:rsidRPr="00C67195">
        <w:rPr>
          <w:rFonts w:ascii="Times New Roman" w:hAnsi="Times New Roman"/>
          <w:sz w:val="28"/>
          <w:szCs w:val="28"/>
        </w:rPr>
        <w:t> году.</w:t>
      </w:r>
    </w:p>
    <w:p w14:paraId="7AF73061" w14:textId="77777777"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7F6D1" w14:textId="77777777"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Указать все объекты недвижимости, принадлежащие гражданину (кандидату), его супруге (супругу) и (или) несовершеннолетним детям на праве собственности по состоянию на отчетную дату. Заблаговременно проверить наличие и достоверность документов о праве собственности и/или выписки из Единого государственного реестра недвижимости (ЕГРН) (пункты </w:t>
      </w:r>
      <w:r w:rsidR="00015D0C">
        <w:rPr>
          <w:rFonts w:ascii="Times New Roman" w:eastAsia="Times New Roman" w:hAnsi="Times New Roman" w:cs="Times New Roman"/>
          <w:sz w:val="28"/>
          <w:szCs w:val="28"/>
          <w:lang w:eastAsia="ru-RU"/>
        </w:rPr>
        <w:t>97-120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рекомендаций).</w:t>
      </w:r>
      <w:r w:rsidR="00E6504E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указывать (подраздел 3.1 Недвижимое имущество, графа – Основание приобретения и источники средств) правильное, официальное наименование документов с соответствующими реквизитами, например:</w:t>
      </w:r>
    </w:p>
    <w:p w14:paraId="64949A3F" w14:textId="77777777"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Свидетельство о государственной регистрации права 50 НД №776723 от 17 марта 2010 г.; Запись в ЕГРП № 77:02:0014017:1994-72/004/2020-2 от 27 марта 2010 г.; договор купли-продажи от 19 февраля 2010 г.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EE5980" w14:textId="77777777"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Запись в ЕГРН № 77:02:0014017:1994-72/004/2020-2 от 12 мая 2020 г.; договор купли-продажи от 29 апреля 2020 г.</w:t>
      </w:r>
    </w:p>
    <w:p w14:paraId="59EC4B94" w14:textId="77777777"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C62ED" w14:textId="77777777"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Указать сведения о транспортных средствах, находящихся в собственности по состоянию на отчетную дату, независимо от того, когда они были приобретены, в каком регионе Российской Федерации или в каком государстве зарегистрированы, переданные в пользование по доверенности, находящиеся в угоне, в залоге у банка, полностью негодные к эксплуатации, снятые с регистрационного учета и т.д. (пункты </w:t>
      </w:r>
      <w:r w:rsidR="00F4325A">
        <w:rPr>
          <w:rFonts w:ascii="Times New Roman" w:eastAsia="Times New Roman" w:hAnsi="Times New Roman" w:cs="Times New Roman"/>
          <w:sz w:val="28"/>
          <w:szCs w:val="28"/>
          <w:lang w:eastAsia="ru-RU"/>
        </w:rPr>
        <w:t>121-133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рекомендаций).</w:t>
      </w:r>
    </w:p>
    <w:p w14:paraId="310C0919" w14:textId="77777777"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5C63F" w14:textId="77777777"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Получить информацию о наличии банковских счетов, открытых с 1 июля 2014 года, в ФНС России (в любом территориальном налоговом органе, в том числе по месту своего нахождения (жительства (пребывания)):</w:t>
      </w:r>
    </w:p>
    <w:p w14:paraId="7F532145" w14:textId="77777777"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обратившись с запросом, составленным в произвольной форме, предъявив документ, удостоверяющий личность</w:t>
      </w:r>
      <w:r w:rsidR="005774C3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3051B9" w14:textId="77777777"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 заявление, через сервис «Личный кабинет налогоплательщика для физических лиц» (раздел: «обращение в свободной форме»).</w:t>
      </w:r>
    </w:p>
    <w:p w14:paraId="5FBBF135" w14:textId="77777777"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 не располагают информацией о движении денежных средств по счетам. Такую информацию нужно запросить у банка, в котором открыт счет.</w:t>
      </w:r>
    </w:p>
    <w:p w14:paraId="482177A3" w14:textId="77777777"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78BF2" w14:textId="77777777" w:rsidR="00D946E2" w:rsidRPr="00E6504E" w:rsidRDefault="00D946E2" w:rsidP="00C60F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Обратиться в банки (иные кредитные организации) на основании полученных сведений ФНС России, а также имеющихся договоров, для получения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форм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предоставления сведений о наличии счетов и иной информации по состоянию на отчетную дату, необходимой для представления гражданами сведений о доходах, расходах, об имуществе и обязательствах имущественного характера (сведения для госслужащих) (ПАО Сбербанк России, ПАО ВТБ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1C093B0" w14:textId="77777777"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E996E" w14:textId="77777777" w:rsidR="00404224" w:rsidRPr="000A2667" w:rsidRDefault="00D946E2" w:rsidP="004042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Отразить информацию обо всех счетах, открытых по состоянию на отчетную дату в банках и иных кредитных</w:t>
      </w:r>
      <w:r w:rsidR="0009623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(обратить внимание на ранее оформленные потребительские кредиты, кредиты на покупку автомобиля, ипотечные кредиты)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счетов, указанных в пункте </w:t>
      </w:r>
      <w:r w:rsidR="00F4325A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  <w:r w:rsidR="0009623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сведений о счетах в банках и иных кредитных организациях руководствоваться пунктами </w:t>
      </w:r>
      <w:r w:rsidR="00F4325A">
        <w:rPr>
          <w:rFonts w:ascii="Times New Roman" w:eastAsia="Times New Roman" w:hAnsi="Times New Roman" w:cs="Times New Roman"/>
          <w:sz w:val="28"/>
          <w:szCs w:val="28"/>
          <w:lang w:eastAsia="ru-RU"/>
        </w:rPr>
        <w:t>146-163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  <w:r w:rsidR="00404224" w:rsidRPr="0040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24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Особое внимание необходимо обратить на указание </w:t>
      </w:r>
      <w:r w:rsidR="00863C6B" w:rsidRPr="0086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</w:t>
      </w:r>
      <w:r w:rsidR="0086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63C6B" w:rsidRPr="0086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86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3C6B" w:rsidRPr="0086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счетах</w:t>
      </w:r>
      <w:r w:rsidR="0086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открытых по «Пушкинской карте»</w:t>
      </w:r>
      <w:r w:rsidR="00404224" w:rsidRPr="0086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4224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8110A4" w14:textId="77777777"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82AD6" w14:textId="77777777"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заполнении сведений о ценных бумагах руководствоваться пунктами </w:t>
      </w:r>
      <w:r w:rsidR="00F4325A">
        <w:rPr>
          <w:rFonts w:ascii="Times New Roman" w:eastAsia="Times New Roman" w:hAnsi="Times New Roman" w:cs="Times New Roman"/>
          <w:sz w:val="28"/>
          <w:szCs w:val="28"/>
          <w:lang w:eastAsia="ru-RU"/>
        </w:rPr>
        <w:t>170-181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</w:p>
    <w:p w14:paraId="1C40239E" w14:textId="77777777"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33000" w14:textId="77777777"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заполнении сведений об обязательствах имущественного характера руководствоваться пунктами </w:t>
      </w:r>
      <w:r w:rsidR="00F4325A">
        <w:rPr>
          <w:rFonts w:ascii="Times New Roman" w:eastAsia="Times New Roman" w:hAnsi="Times New Roman" w:cs="Times New Roman"/>
          <w:sz w:val="28"/>
          <w:szCs w:val="28"/>
          <w:lang w:eastAsia="ru-RU"/>
        </w:rPr>
        <w:t>182-205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</w:p>
    <w:p w14:paraId="06755468" w14:textId="77777777" w:rsidR="00C60F22" w:rsidRDefault="00C60F2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3DC8A" w14:textId="77777777"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заполнении сведений о недвижимом имуществе, транспортных средствах и ценных бумагах, отчужденных в течение 202</w:t>
      </w:r>
      <w:r w:rsidR="00F432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результате 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безвозмездной сделки руководствоваться пунктами </w:t>
      </w:r>
      <w:r w:rsidR="00F4325A">
        <w:rPr>
          <w:rFonts w:ascii="Times New Roman" w:eastAsia="Times New Roman" w:hAnsi="Times New Roman" w:cs="Times New Roman"/>
          <w:sz w:val="28"/>
          <w:szCs w:val="28"/>
          <w:lang w:eastAsia="ru-RU"/>
        </w:rPr>
        <w:t>206-221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</w:p>
    <w:p w14:paraId="06A09445" w14:textId="77777777"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4D163" w14:textId="77777777" w:rsidR="00D946E2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Справки о доходах расходах, об имуществе и обязательствах имущественного характера на себя и членов семьи заполнять с 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 СПО «Справки БК» версия 2.5.</w:t>
      </w:r>
      <w:r w:rsidR="00F4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4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28.12.</w:t>
      </w:r>
      <w:r w:rsidR="009B538E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размещенного на официальном сайте Президента Российской Федерации «kremlin.ru»</w:t>
      </w:r>
      <w:r w:rsid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 ссылке:</w:t>
      </w:r>
    </w:p>
    <w:p w14:paraId="0BC1B742" w14:textId="77777777" w:rsidR="00BB1255" w:rsidRDefault="00BB1255" w:rsidP="000A26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A00EDC" w14:textId="77777777" w:rsidR="000A2667" w:rsidRPr="00F4325A" w:rsidRDefault="00000000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F4325A" w:rsidRPr="00F4325A">
          <w:rPr>
            <w:rStyle w:val="ad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https://gossluzhba.gov.ru/anticorruption/spravki_bk</w:t>
        </w:r>
      </w:hyperlink>
      <w:r w:rsidR="00F4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466C406" w14:textId="77777777" w:rsidR="00F4325A" w:rsidRPr="000A2667" w:rsidRDefault="00F4325A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AD333" w14:textId="77777777"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Справки печатать с помощью СПО «Справки БК» только на одной стороне листа, заверять личной подписью только на последнем листе справки в специально отведенном месте.</w:t>
      </w:r>
      <w:r w:rsid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допускается:</w:t>
      </w:r>
    </w:p>
    <w:p w14:paraId="14052E23" w14:textId="77777777"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подписи и пометок </w:t>
      </w:r>
      <w:proofErr w:type="gramStart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линейных и двумерных штрих</w:t>
      </w:r>
      <w:proofErr w:type="gramEnd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кодах, рукописные правки</w:t>
      </w:r>
      <w:r w:rsidR="00361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C7A9B1" w14:textId="77777777"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дефекты печати в виде полос, пятен (при дефектах барабана или картриджа принтера).</w:t>
      </w:r>
    </w:p>
    <w:p w14:paraId="77C5AEE2" w14:textId="77777777"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30E28" w14:textId="77777777"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Обеспечить печать справки и ее заверение в течение одного дня. Не рекомендуется осуществлять подмену листов справки листами, напечатанными в иной момент времени (пункт </w:t>
      </w:r>
      <w:r w:rsidR="00D1410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рекомендаций).</w:t>
      </w:r>
    </w:p>
    <w:p w14:paraId="3CD310B0" w14:textId="77777777"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40908" w14:textId="77777777"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0A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в бухгалтерии справку 2-НДФЛ за 202</w:t>
      </w:r>
      <w:r w:rsidR="00D141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(соответственно супруга (супруг) получает справку по месту работы (службы)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4B2A42" w14:textId="77777777" w:rsidR="000A2667" w:rsidRDefault="000A2667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10237" w14:textId="77777777" w:rsidR="00D946E2" w:rsidRPr="000A2667" w:rsidRDefault="000A2667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П</w:t>
      </w:r>
      <w:r w:rsidR="00D946E2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олучить в отделении Фонда социального страхования сведения о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выплат по временной нетрудоспособности</w:t>
      </w:r>
      <w:r w:rsidR="00863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6B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Особое внимание необходимо обратить</w:t>
      </w:r>
      <w:r w:rsidR="0086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точное указание размеров выплат в 2022 году за периоды вашей нетрудоспособности. </w:t>
      </w:r>
    </w:p>
    <w:p w14:paraId="68DEC275" w14:textId="77777777"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6F179" w14:textId="77777777" w:rsidR="00526080" w:rsidRPr="00E6504E" w:rsidRDefault="00E6504E" w:rsidP="00361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26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2667">
        <w:rPr>
          <w:rFonts w:ascii="Times New Roman" w:hAnsi="Times New Roman" w:cs="Times New Roman"/>
          <w:b/>
          <w:sz w:val="28"/>
          <w:szCs w:val="28"/>
        </w:rPr>
        <w:t>Изучить о</w:t>
      </w:r>
      <w:r w:rsidR="00526080" w:rsidRPr="000A2667">
        <w:rPr>
          <w:rFonts w:ascii="Times New Roman" w:hAnsi="Times New Roman" w:cs="Times New Roman"/>
          <w:b/>
          <w:sz w:val="28"/>
          <w:szCs w:val="28"/>
        </w:rPr>
        <w:t>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D1410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26080" w:rsidRPr="000A2667">
        <w:rPr>
          <w:rFonts w:ascii="Times New Roman" w:hAnsi="Times New Roman" w:cs="Times New Roman"/>
          <w:b/>
          <w:sz w:val="28"/>
          <w:szCs w:val="28"/>
        </w:rPr>
        <w:t>году (за отчетный 202</w:t>
      </w:r>
      <w:r w:rsidR="00D14104">
        <w:rPr>
          <w:rFonts w:ascii="Times New Roman" w:hAnsi="Times New Roman" w:cs="Times New Roman"/>
          <w:b/>
          <w:sz w:val="28"/>
          <w:szCs w:val="28"/>
        </w:rPr>
        <w:t>2</w:t>
      </w:r>
      <w:r w:rsidR="00526080" w:rsidRPr="000A2667">
        <w:rPr>
          <w:rFonts w:ascii="Times New Roman" w:hAnsi="Times New Roman" w:cs="Times New Roman"/>
          <w:b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 xml:space="preserve">, перечисленные в информации </w:t>
      </w:r>
      <w:r w:rsidRPr="00E6504E">
        <w:rPr>
          <w:rFonts w:ascii="Times New Roman" w:hAnsi="Times New Roman" w:cs="Times New Roman"/>
          <w:sz w:val="28"/>
          <w:szCs w:val="28"/>
        </w:rPr>
        <w:t>на официальном сайте Минтруда России</w:t>
      </w:r>
      <w:r>
        <w:rPr>
          <w:rFonts w:ascii="Times New Roman" w:hAnsi="Times New Roman" w:cs="Times New Roman"/>
          <w:sz w:val="28"/>
          <w:szCs w:val="28"/>
        </w:rPr>
        <w:t>. При этом в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 ходе использования в работе указанных Методических рекомендаций предлагаем обратить внимание на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FA892D" w14:textId="77777777" w:rsidR="00D14104" w:rsidRDefault="00D14104" w:rsidP="00D14104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14:paraId="1A6D2B23" w14:textId="77777777" w:rsidR="00D14104" w:rsidRDefault="00D14104" w:rsidP="00D14104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14:paraId="691CA27F" w14:textId="77777777" w:rsidR="00D14104" w:rsidRDefault="00D14104" w:rsidP="00D14104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14:paraId="0A92D89A" w14:textId="77777777" w:rsidR="00D14104" w:rsidRDefault="00D14104" w:rsidP="00D14104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14:paraId="3E8C4617" w14:textId="77777777" w:rsidR="00D14104" w:rsidRDefault="00D14104" w:rsidP="00D14104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14:paraId="2669B866" w14:textId="77777777" w:rsidR="00D14104" w:rsidRDefault="00D14104" w:rsidP="00D14104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14:paraId="40D3E4F1" w14:textId="77777777" w:rsidR="00D14104" w:rsidRDefault="00D14104" w:rsidP="00D14104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14:paraId="1C02BAC2" w14:textId="77777777" w:rsidR="00D14104" w:rsidRDefault="00D14104" w:rsidP="00D14104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14:paraId="2FC369B6" w14:textId="77777777" w:rsidR="00D14104" w:rsidRDefault="00D14104" w:rsidP="00D14104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>что доход от операций с ценными бумагами выражается в величине суммы финансового результата.</w:t>
      </w:r>
    </w:p>
    <w:p w14:paraId="76BB3EA9" w14:textId="77777777" w:rsidR="00D14104" w:rsidRDefault="00D14104" w:rsidP="00D14104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14:paraId="085FC78B" w14:textId="77777777" w:rsidR="00D14104" w:rsidRDefault="00D14104" w:rsidP="00D14104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14:paraId="5D76D392" w14:textId="77777777" w:rsidR="00D14104" w:rsidRDefault="00D14104" w:rsidP="00D14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14:paraId="329F6B18" w14:textId="77777777" w:rsidR="00E6504E" w:rsidRPr="00E6504E" w:rsidRDefault="00E6504E" w:rsidP="003613B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C5681" w14:textId="77777777" w:rsidR="00E6504E" w:rsidRPr="00E6504E" w:rsidRDefault="00C67195" w:rsidP="003613B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E6504E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разработана</w:t>
      </w:r>
      <w:r w:rsid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4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B538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Адыгея и Кабинетом Министров </w:t>
      </w:r>
      <w:r w:rsidR="006A34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538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Адыгея</w:t>
      </w:r>
      <w:r w:rsidR="00C60F22" w:rsidRPr="00C6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поручения </w:t>
      </w:r>
      <w:r w:rsidR="00C60F22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Республики Адыгея</w:t>
      </w:r>
      <w:r w:rsidR="009B538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EF6416" w14:textId="77777777" w:rsidR="00E6504E" w:rsidRDefault="00E6504E" w:rsidP="003613B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F75F0" w14:textId="77777777" w:rsidR="00D946E2" w:rsidRPr="00970F16" w:rsidRDefault="00E6504E" w:rsidP="00776C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данной памяткой </w:t>
      </w:r>
      <w:r w:rsidRPr="00C6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рекомендуется ознакомить под роспись всех </w:t>
      </w:r>
      <w:r w:rsidR="00C67195" w:rsidRPr="00C6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государственн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замещение указанных должностей.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46E2" w:rsidRPr="00970F16" w:rsidSect="00001FD3">
      <w:footerReference w:type="default" r:id="rId9"/>
      <w:pgSz w:w="11906" w:h="16838"/>
      <w:pgMar w:top="1135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1B86" w14:textId="77777777" w:rsidR="00342C37" w:rsidRDefault="00342C37" w:rsidP="00001FD3">
      <w:pPr>
        <w:spacing w:after="0" w:line="240" w:lineRule="auto"/>
      </w:pPr>
      <w:r>
        <w:separator/>
      </w:r>
    </w:p>
  </w:endnote>
  <w:endnote w:type="continuationSeparator" w:id="0">
    <w:p w14:paraId="42B91D59" w14:textId="77777777" w:rsidR="00342C37" w:rsidRDefault="00342C37" w:rsidP="0000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134240"/>
      <w:docPartObj>
        <w:docPartGallery w:val="Page Numbers (Bottom of Page)"/>
        <w:docPartUnique/>
      </w:docPartObj>
    </w:sdtPr>
    <w:sdtContent>
      <w:p w14:paraId="1CD4C0F6" w14:textId="77777777" w:rsidR="00001FD3" w:rsidRDefault="00001F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B5DE2" w14:textId="77777777" w:rsidR="00001FD3" w:rsidRDefault="00001F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BDD5" w14:textId="77777777" w:rsidR="00342C37" w:rsidRDefault="00342C37" w:rsidP="00001FD3">
      <w:pPr>
        <w:spacing w:after="0" w:line="240" w:lineRule="auto"/>
      </w:pPr>
      <w:r>
        <w:separator/>
      </w:r>
    </w:p>
  </w:footnote>
  <w:footnote w:type="continuationSeparator" w:id="0">
    <w:p w14:paraId="5F6D4927" w14:textId="77777777" w:rsidR="00342C37" w:rsidRDefault="00342C37" w:rsidP="0000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A100DAC"/>
    <w:multiLevelType w:val="multilevel"/>
    <w:tmpl w:val="767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F1FD6"/>
    <w:multiLevelType w:val="hybridMultilevel"/>
    <w:tmpl w:val="9D3818AE"/>
    <w:lvl w:ilvl="0" w:tplc="2D68782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046448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268262">
    <w:abstractNumId w:val="0"/>
  </w:num>
  <w:num w:numId="3" w16cid:durableId="1949579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E2"/>
    <w:rsid w:val="00001FD3"/>
    <w:rsid w:val="00015D0C"/>
    <w:rsid w:val="0009623A"/>
    <w:rsid w:val="000A2667"/>
    <w:rsid w:val="00230FFB"/>
    <w:rsid w:val="002B6FB3"/>
    <w:rsid w:val="00342C37"/>
    <w:rsid w:val="003613B7"/>
    <w:rsid w:val="003C39D7"/>
    <w:rsid w:val="00404224"/>
    <w:rsid w:val="00526080"/>
    <w:rsid w:val="005774C3"/>
    <w:rsid w:val="005C3BDB"/>
    <w:rsid w:val="00657A32"/>
    <w:rsid w:val="00693EEE"/>
    <w:rsid w:val="006A3451"/>
    <w:rsid w:val="006D663B"/>
    <w:rsid w:val="00776C6D"/>
    <w:rsid w:val="00841E4E"/>
    <w:rsid w:val="00863C6B"/>
    <w:rsid w:val="00970F16"/>
    <w:rsid w:val="009B538E"/>
    <w:rsid w:val="00A22D3C"/>
    <w:rsid w:val="00AB025A"/>
    <w:rsid w:val="00B0221F"/>
    <w:rsid w:val="00BB1255"/>
    <w:rsid w:val="00C60F22"/>
    <w:rsid w:val="00C67195"/>
    <w:rsid w:val="00CD0398"/>
    <w:rsid w:val="00D14104"/>
    <w:rsid w:val="00D27A58"/>
    <w:rsid w:val="00D946E2"/>
    <w:rsid w:val="00E04198"/>
    <w:rsid w:val="00E6504E"/>
    <w:rsid w:val="00EA5C32"/>
    <w:rsid w:val="00EE040D"/>
    <w:rsid w:val="00F4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204F"/>
  <w15:chartTrackingRefBased/>
  <w15:docId w15:val="{A408A38B-EC7C-49D2-B9EB-F1DC47D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08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FFB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rsid w:val="00D27A58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D27A5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D27A58"/>
  </w:style>
  <w:style w:type="paragraph" w:styleId="a9">
    <w:name w:val="header"/>
    <w:basedOn w:val="a"/>
    <w:link w:val="aa"/>
    <w:uiPriority w:val="99"/>
    <w:unhideWhenUsed/>
    <w:rsid w:val="0000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1FD3"/>
  </w:style>
  <w:style w:type="paragraph" w:styleId="ab">
    <w:name w:val="footer"/>
    <w:basedOn w:val="a"/>
    <w:link w:val="ac"/>
    <w:uiPriority w:val="99"/>
    <w:unhideWhenUsed/>
    <w:rsid w:val="0000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1FD3"/>
  </w:style>
  <w:style w:type="character" w:styleId="ad">
    <w:name w:val="Hyperlink"/>
    <w:basedOn w:val="a0"/>
    <w:uiPriority w:val="99"/>
    <w:unhideWhenUsed/>
    <w:rsid w:val="00841E4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41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anticorruption/spravki_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anticorruption/Methods/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Схабо Н.С.</dc:creator>
  <cp:keywords/>
  <dc:description/>
  <cp:lastModifiedBy>Красногвардейское Совет Депутатов</cp:lastModifiedBy>
  <cp:revision>2</cp:revision>
  <cp:lastPrinted>2023-01-20T07:23:00Z</cp:lastPrinted>
  <dcterms:created xsi:type="dcterms:W3CDTF">2023-01-20T09:02:00Z</dcterms:created>
  <dcterms:modified xsi:type="dcterms:W3CDTF">2023-01-20T09:02:00Z</dcterms:modified>
</cp:coreProperties>
</file>